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7A" w:rsidRDefault="008A3D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3D7A" w:rsidRDefault="008A3D7A">
      <w:pPr>
        <w:pStyle w:val="ConsPlusNormal"/>
        <w:jc w:val="both"/>
        <w:outlineLvl w:val="0"/>
      </w:pPr>
    </w:p>
    <w:p w:rsidR="008A3D7A" w:rsidRDefault="008A3D7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A3D7A" w:rsidRDefault="008A3D7A">
      <w:pPr>
        <w:pStyle w:val="ConsPlusTitle"/>
        <w:jc w:val="center"/>
      </w:pPr>
    </w:p>
    <w:p w:rsidR="008A3D7A" w:rsidRDefault="008A3D7A">
      <w:pPr>
        <w:pStyle w:val="ConsPlusTitle"/>
        <w:jc w:val="center"/>
      </w:pPr>
      <w:r>
        <w:t>ПРИКАЗ</w:t>
      </w:r>
    </w:p>
    <w:p w:rsidR="008A3D7A" w:rsidRDefault="008A3D7A">
      <w:pPr>
        <w:pStyle w:val="ConsPlusTitle"/>
        <w:jc w:val="center"/>
      </w:pPr>
      <w:r>
        <w:t>от 30 июля 2014 г. N 500н</w:t>
      </w:r>
    </w:p>
    <w:p w:rsidR="008A3D7A" w:rsidRDefault="008A3D7A">
      <w:pPr>
        <w:pStyle w:val="ConsPlusTitle"/>
        <w:jc w:val="center"/>
      </w:pPr>
    </w:p>
    <w:p w:rsidR="008A3D7A" w:rsidRDefault="008A3D7A">
      <w:pPr>
        <w:pStyle w:val="ConsPlusTitle"/>
        <w:jc w:val="center"/>
      </w:pPr>
      <w:r>
        <w:t>ОБ УТВЕРЖДЕНИИ РЕКОМЕНДАЦИЙ</w:t>
      </w:r>
    </w:p>
    <w:p w:rsidR="008A3D7A" w:rsidRDefault="008A3D7A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8A3D7A" w:rsidRDefault="008A3D7A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8A3D7A" w:rsidRDefault="008A3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3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D7A" w:rsidRDefault="008A3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D7A" w:rsidRDefault="008A3D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6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D7A" w:rsidRDefault="008A3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7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jc w:val="right"/>
      </w:pPr>
      <w:r>
        <w:t>Министр</w:t>
      </w:r>
    </w:p>
    <w:p w:rsidR="008A3D7A" w:rsidRDefault="008A3D7A">
      <w:pPr>
        <w:pStyle w:val="ConsPlusNormal"/>
        <w:jc w:val="right"/>
      </w:pPr>
      <w:r>
        <w:t>М.ТОПИЛИН</w:t>
      </w: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jc w:val="right"/>
        <w:outlineLvl w:val="0"/>
      </w:pPr>
      <w:r>
        <w:t>Утверждены</w:t>
      </w:r>
    </w:p>
    <w:p w:rsidR="008A3D7A" w:rsidRDefault="008A3D7A">
      <w:pPr>
        <w:pStyle w:val="ConsPlusNormal"/>
        <w:jc w:val="right"/>
      </w:pPr>
      <w:r>
        <w:t>приказом Министерства труда</w:t>
      </w:r>
    </w:p>
    <w:p w:rsidR="008A3D7A" w:rsidRDefault="008A3D7A">
      <w:pPr>
        <w:pStyle w:val="ConsPlusNormal"/>
        <w:jc w:val="right"/>
      </w:pPr>
      <w:r>
        <w:t>и социальной защиты</w:t>
      </w:r>
    </w:p>
    <w:p w:rsidR="008A3D7A" w:rsidRDefault="008A3D7A">
      <w:pPr>
        <w:pStyle w:val="ConsPlusNormal"/>
        <w:jc w:val="right"/>
      </w:pPr>
      <w:r>
        <w:t>Российской Федерации</w:t>
      </w:r>
    </w:p>
    <w:p w:rsidR="008A3D7A" w:rsidRDefault="008A3D7A">
      <w:pPr>
        <w:pStyle w:val="ConsPlusNormal"/>
        <w:jc w:val="right"/>
      </w:pPr>
      <w:r>
        <w:t>от 30 июля 2014 г. N 500н</w:t>
      </w: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Title"/>
        <w:jc w:val="center"/>
      </w:pPr>
      <w:bookmarkStart w:id="0" w:name="P32"/>
      <w:bookmarkEnd w:id="0"/>
      <w:r>
        <w:t>РЕКОМЕНДАЦИИ</w:t>
      </w:r>
    </w:p>
    <w:p w:rsidR="008A3D7A" w:rsidRDefault="008A3D7A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8A3D7A" w:rsidRDefault="008A3D7A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8A3D7A" w:rsidRDefault="008A3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3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D7A" w:rsidRDefault="008A3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D7A" w:rsidRDefault="008A3D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9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D7A" w:rsidRDefault="008A3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0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рекомендации разработаны в целях оказания методической помощи </w:t>
      </w:r>
      <w:r>
        <w:lastRenderedPageBreak/>
        <w:t xml:space="preserve">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 о признании гражданина нуждающимся в социальном обслуживании.</w:t>
      </w:r>
      <w:proofErr w:type="gramEnd"/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2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A3D7A" w:rsidRDefault="008A3D7A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 и права ребенка жить и воспитываться в семье, права ребенка на совместное проживание с родителями.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5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17" w:history="1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18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19" w:history="1">
        <w:r>
          <w:rPr>
            <w:color w:val="0000FF"/>
          </w:rPr>
          <w:t>пункте 1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</w:t>
      </w:r>
      <w:proofErr w:type="gramEnd"/>
      <w:r>
        <w:t xml:space="preserve"> </w:t>
      </w:r>
      <w:proofErr w:type="gramStart"/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</w:t>
      </w:r>
      <w:proofErr w:type="gramEnd"/>
      <w:r>
        <w:t xml:space="preserve"> </w:t>
      </w:r>
      <w:proofErr w:type="gramStart"/>
      <w:r>
        <w:t>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  <w:proofErr w:type="gramEnd"/>
    </w:p>
    <w:p w:rsidR="008A3D7A" w:rsidRDefault="008A3D7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21" w:history="1">
        <w:r>
          <w:rPr>
            <w:color w:val="0000FF"/>
          </w:rPr>
          <w:t>пункте 2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</w:t>
      </w:r>
      <w:proofErr w:type="gramEnd"/>
      <w:r>
        <w:t xml:space="preserve">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8A3D7A" w:rsidRDefault="008A3D7A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4.2-1.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23" w:history="1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трудности, возникшие у гражданина не только в связи с отсутствием места жительства, документов, удостоверяющих личность, полиса обязательного медицинского страхования, но и иных обстоятельств, которые</w:t>
      </w:r>
      <w:proofErr w:type="gramEnd"/>
      <w:r>
        <w:t xml:space="preserve"> ухудшают или могут ухудшить его жизнедеятельность либо требуют оказания неотложной помощи и предоставления социальных услуг.</w:t>
      </w:r>
    </w:p>
    <w:p w:rsidR="008A3D7A" w:rsidRDefault="008A3D7A">
      <w:pPr>
        <w:pStyle w:val="ConsPlusNormal"/>
        <w:jc w:val="both"/>
      </w:pPr>
      <w:r>
        <w:t xml:space="preserve">(п. 4.2-1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4.3. 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4.4. В целях достижения принципа, указанного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</w:t>
      </w:r>
      <w:proofErr w:type="gramStart"/>
      <w:r>
        <w:t>привычной</w:t>
      </w:r>
      <w:proofErr w:type="gramEnd"/>
      <w:r>
        <w:t xml:space="preserve"> благоприятной среде не достигаются цели социального обслуживания.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30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</w:t>
      </w:r>
      <w:proofErr w:type="gramStart"/>
      <w:r>
        <w:t>ии о е</w:t>
      </w:r>
      <w:proofErr w:type="gramEnd"/>
      <w:r>
        <w:t>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8A3D7A" w:rsidRDefault="008A3D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со </w:t>
      </w:r>
      <w:hyperlink r:id="rId32" w:history="1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</w:t>
      </w:r>
      <w:proofErr w:type="gramEnd"/>
      <w:r>
        <w:t xml:space="preserve">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33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A3D7A" w:rsidRDefault="008A3D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35" w:history="1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</w:t>
      </w:r>
      <w:proofErr w:type="gramEnd"/>
      <w:r>
        <w:t xml:space="preserve"> организации социального обслуживания.</w:t>
      </w:r>
    </w:p>
    <w:p w:rsidR="008A3D7A" w:rsidRDefault="008A3D7A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7" w:history="1">
        <w:r>
          <w:rPr>
            <w:color w:val="0000FF"/>
          </w:rPr>
          <w:t>пунктах 1</w:t>
        </w:r>
      </w:hyperlink>
      <w:r>
        <w:t xml:space="preserve">, </w:t>
      </w:r>
      <w:hyperlink r:id="rId38" w:history="1">
        <w:r>
          <w:rPr>
            <w:color w:val="0000FF"/>
          </w:rPr>
          <w:t>2</w:t>
        </w:r>
      </w:hyperlink>
      <w:r>
        <w:t xml:space="preserve">, </w:t>
      </w:r>
      <w:hyperlink r:id="rId39" w:history="1">
        <w:r>
          <w:rPr>
            <w:color w:val="0000FF"/>
          </w:rPr>
          <w:t>3</w:t>
        </w:r>
      </w:hyperlink>
      <w:r>
        <w:t xml:space="preserve">, </w:t>
      </w:r>
      <w:hyperlink r:id="rId40" w:history="1">
        <w:r>
          <w:rPr>
            <w:color w:val="0000FF"/>
          </w:rPr>
          <w:t>4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</w:t>
      </w:r>
      <w:proofErr w:type="gramEnd"/>
      <w:r>
        <w:t xml:space="preserve"> </w:t>
      </w:r>
      <w:proofErr w:type="gramStart"/>
      <w:r>
        <w:t xml:space="preserve">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41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</w:t>
      </w:r>
      <w:proofErr w:type="gramEnd"/>
      <w:r>
        <w:t xml:space="preserve"> </w:t>
      </w:r>
      <w:proofErr w:type="gramStart"/>
      <w:r>
        <w:t>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  <w:proofErr w:type="gramEnd"/>
    </w:p>
    <w:p w:rsidR="008A3D7A" w:rsidRDefault="008A3D7A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8A3D7A" w:rsidRDefault="008A3D7A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Исходя из потребности гражданина, нуждающегося в срочных социальных услугах вследствие обстоятельств, которые ухудшают или могут ухудшить условия его жизнедеятельности, указанных в </w:t>
      </w:r>
      <w:hyperlink r:id="rId43" w:history="1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акте о предоставлении срочных социальных услуг рекомендуется указывать сведения о получателе и поставщике этих услуг</w:t>
      </w:r>
      <w:proofErr w:type="gramEnd"/>
      <w:r>
        <w:t xml:space="preserve">, </w:t>
      </w:r>
      <w:proofErr w:type="gramStart"/>
      <w:r>
        <w:t>видах предоставленных срочных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получателя социальных услуг в целях улучшения условий его жизнедеятельности.</w:t>
      </w:r>
      <w:proofErr w:type="gramEnd"/>
    </w:p>
    <w:p w:rsidR="008A3D7A" w:rsidRDefault="008A3D7A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8A3D7A" w:rsidRDefault="008A3D7A">
      <w:pPr>
        <w:pStyle w:val="ConsPlusNormal"/>
        <w:ind w:firstLine="540"/>
        <w:jc w:val="both"/>
      </w:pPr>
    </w:p>
    <w:p w:rsidR="008A3D7A" w:rsidRDefault="008A3D7A">
      <w:pPr>
        <w:pStyle w:val="ConsPlusNormal"/>
        <w:jc w:val="both"/>
      </w:pPr>
    </w:p>
    <w:p w:rsidR="008A3D7A" w:rsidRDefault="008A3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B6B" w:rsidRDefault="00465B6B">
      <w:bookmarkStart w:id="2" w:name="_GoBack"/>
      <w:bookmarkEnd w:id="2"/>
    </w:p>
    <w:sectPr w:rsidR="00465B6B" w:rsidSect="00B1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7A"/>
    <w:rsid w:val="00465B6B"/>
    <w:rsid w:val="008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3207DF1A71D4CFBCE081A021C15EFAF01CEF9502F18A2F1515F83C91AE8B9ABF1C9683C991F64A77DB7188D3B79A8FB2F760350AE31553G3e8R" TargetMode="External"/><Relationship Id="rId18" Type="http://schemas.openxmlformats.org/officeDocument/2006/relationships/hyperlink" Target="consultantplus://offline/ref=373207DF1A71D4CFBCE081A021C15EFAF01CEF9502F18A2F1515F83C91AE8B9ABF1C9683C991F64570DB7188D3B79A8FB2F760350AE31553G3e8R" TargetMode="External"/><Relationship Id="rId26" Type="http://schemas.openxmlformats.org/officeDocument/2006/relationships/hyperlink" Target="consultantplus://offline/ref=373207DF1A71D4CFBCE081A021C15EFAF01BE09109F18A2F1515F83C91AE8B9ABF1C9683C991F74C72DB7188D3B79A8FB2F760350AE31553G3e8R" TargetMode="External"/><Relationship Id="rId39" Type="http://schemas.openxmlformats.org/officeDocument/2006/relationships/hyperlink" Target="consultantplus://offline/ref=373207DF1A71D4CFBCE081A021C15EFAF01CEF9502F18A2F1515F83C91AE8B9ABF1C9683C991F64A72DB7188D3B79A8FB2F760350AE31553G3e8R" TargetMode="External"/><Relationship Id="rId21" Type="http://schemas.openxmlformats.org/officeDocument/2006/relationships/hyperlink" Target="consultantplus://offline/ref=373207DF1A71D4CFBCE081A021C15EFAF01CEF9502F18A2F1515F83C91AE8B9ABF1C9683C991F64A71DB7188D3B79A8FB2F760350AE31553G3e8R" TargetMode="External"/><Relationship Id="rId34" Type="http://schemas.openxmlformats.org/officeDocument/2006/relationships/hyperlink" Target="consultantplus://offline/ref=373207DF1A71D4CFBCE081A021C15EFAF01BE09109F18A2F1515F83C91AE8B9ABF1C9683C991F74F76DB7188D3B79A8FB2F760350AE31553G3e8R" TargetMode="External"/><Relationship Id="rId42" Type="http://schemas.openxmlformats.org/officeDocument/2006/relationships/hyperlink" Target="consultantplus://offline/ref=373207DF1A71D4CFBCE081A021C15EFAF01BE09109F18A2F1515F83C91AE8B9ABF1C9683C991F74F72DB7188D3B79A8FB2F760350AE31553G3e8R" TargetMode="External"/><Relationship Id="rId7" Type="http://schemas.openxmlformats.org/officeDocument/2006/relationships/hyperlink" Target="consultantplus://offline/ref=373207DF1A71D4CFBCE081A021C15EFAF01EE99100F08A2F1515F83C91AE8B9ABF1C9683C991F74D71DB7188D3B79A8FB2F760350AE31553G3e8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3207DF1A71D4CFBCE081A021C15EFAF01CEF9502F18A2F1515F83C91AE8B9ABF1C9683C991F44F71DB7188D3B79A8FB2F760350AE31553G3e8R" TargetMode="External"/><Relationship Id="rId29" Type="http://schemas.openxmlformats.org/officeDocument/2006/relationships/hyperlink" Target="consultantplus://offline/ref=373207DF1A71D4CFBCE081A021C15EFAF01BE09109F18A2F1515F83C91AE8B9ABF1C9683C991F74C7DDB7188D3B79A8FB2F760350AE31553G3e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207DF1A71D4CFBCE081A021C15EFAF01BE09109F18A2F1515F83C91AE8B9ABF1C9683C991F74D71DB7188D3B79A8FB2F760350AE31553G3e8R" TargetMode="External"/><Relationship Id="rId11" Type="http://schemas.openxmlformats.org/officeDocument/2006/relationships/hyperlink" Target="consultantplus://offline/ref=373207DF1A71D4CFBCE081A021C15EFAF01CEF9502F18A2F1515F83C91AE8B9ABF1C9683C991F64A76DB7188D3B79A8FB2F760350AE31553G3e8R" TargetMode="External"/><Relationship Id="rId24" Type="http://schemas.openxmlformats.org/officeDocument/2006/relationships/hyperlink" Target="consultantplus://offline/ref=373207DF1A71D4CFBCE081A021C15EFAF01EE99100F08A2F1515F83C91AE8B9ABF1C9683C991F74D7DDB7188D3B79A8FB2F760350AE31553G3e8R" TargetMode="External"/><Relationship Id="rId32" Type="http://schemas.openxmlformats.org/officeDocument/2006/relationships/hyperlink" Target="consultantplus://offline/ref=373207DF1A71D4CFBCE081A021C15EFAF01CEF9502F18A2F1515F83C91AE8B9ABF1C9683C991F64570DB7188D3B79A8FB2F760350AE31553G3e8R" TargetMode="External"/><Relationship Id="rId37" Type="http://schemas.openxmlformats.org/officeDocument/2006/relationships/hyperlink" Target="consultantplus://offline/ref=373207DF1A71D4CFBCE081A021C15EFAF01CEF9502F18A2F1515F83C91AE8B9ABF1C9683C991F64A70DB7188D3B79A8FB2F760350AE31553G3e8R" TargetMode="External"/><Relationship Id="rId40" Type="http://schemas.openxmlformats.org/officeDocument/2006/relationships/hyperlink" Target="consultantplus://offline/ref=373207DF1A71D4CFBCE081A021C15EFAF01CEF9502F18A2F1515F83C91AE8B9ABF1C9683C991F64A73DB7188D3B79A8FB2F760350AE31553G3e8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3207DF1A71D4CFBCE081A021C15EFAF01EEE9606FF8A2F1515F83C91AE8B9ABF1C9683C991F74C76DB7188D3B79A8FB2F760350AE31553G3e8R" TargetMode="External"/><Relationship Id="rId23" Type="http://schemas.openxmlformats.org/officeDocument/2006/relationships/hyperlink" Target="consultantplus://offline/ref=373207DF1A71D4CFBCE081A021C15EFAF01CEF9502F18A2F1515F83C91AE8B9ABF1C9683C991F64A7DDB7188D3B79A8FB2F760350AE31553G3e8R" TargetMode="External"/><Relationship Id="rId28" Type="http://schemas.openxmlformats.org/officeDocument/2006/relationships/hyperlink" Target="consultantplus://offline/ref=373207DF1A71D4CFBCE081A021C15EFAF01BE09109F18A2F1515F83C91AE8B9ABF1C9683C991F74C7CDB7188D3B79A8FB2F760350AE31553G3e8R" TargetMode="External"/><Relationship Id="rId36" Type="http://schemas.openxmlformats.org/officeDocument/2006/relationships/hyperlink" Target="consultantplus://offline/ref=373207DF1A71D4CFBCE081A021C15EFAF01BE09109F18A2F1515F83C91AE8B9ABF1C9683C991F74F70DB7188D3B79A8FB2F760350AE31553G3e8R" TargetMode="External"/><Relationship Id="rId10" Type="http://schemas.openxmlformats.org/officeDocument/2006/relationships/hyperlink" Target="consultantplus://offline/ref=373207DF1A71D4CFBCE081A021C15EFAF01EE99100F08A2F1515F83C91AE8B9ABF1C9683C991F74D71DB7188D3B79A8FB2F760350AE31553G3e8R" TargetMode="External"/><Relationship Id="rId19" Type="http://schemas.openxmlformats.org/officeDocument/2006/relationships/hyperlink" Target="consultantplus://offline/ref=373207DF1A71D4CFBCE081A021C15EFAF01CEF9502F18A2F1515F83C91AE8B9ABF1C9683C991F64A70DB7188D3B79A8FB2F760350AE31553G3e8R" TargetMode="External"/><Relationship Id="rId31" Type="http://schemas.openxmlformats.org/officeDocument/2006/relationships/hyperlink" Target="consultantplus://offline/ref=373207DF1A71D4CFBCE081A021C15EFAF01BE09109F18A2F1515F83C91AE8B9ABF1C9683C991F74F74DB7188D3B79A8FB2F760350AE31553G3e8R" TargetMode="External"/><Relationship Id="rId44" Type="http://schemas.openxmlformats.org/officeDocument/2006/relationships/hyperlink" Target="consultantplus://offline/ref=373207DF1A71D4CFBCE081A021C15EFAF01EE99100F08A2F1515F83C91AE8B9ABF1C9683C991F74C75DB7188D3B79A8FB2F760350AE31553G3e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207DF1A71D4CFBCE081A021C15EFAF01BE09109F18A2F1515F83C91AE8B9ABF1C9683C991F74D71DB7188D3B79A8FB2F760350AE31553G3e8R" TargetMode="External"/><Relationship Id="rId14" Type="http://schemas.openxmlformats.org/officeDocument/2006/relationships/hyperlink" Target="consultantplus://offline/ref=373207DF1A71D4CFBCE081A021C15EFAF01BE09109F18A2F1515F83C91AE8B9ABF1C9683C991F74C74DB7188D3B79A8FB2F760350AE31553G3e8R" TargetMode="External"/><Relationship Id="rId22" Type="http://schemas.openxmlformats.org/officeDocument/2006/relationships/hyperlink" Target="consultantplus://offline/ref=373207DF1A71D4CFBCE081A021C15EFAF01BE09109F18A2F1515F83C91AE8B9ABF1C9683C991F74C70DB7188D3B79A8FB2F760350AE31553G3e8R" TargetMode="External"/><Relationship Id="rId27" Type="http://schemas.openxmlformats.org/officeDocument/2006/relationships/hyperlink" Target="consultantplus://offline/ref=373207DF1A71D4CFBCE081A021C15EFAF01BE09109F18A2F1515F83C91AE8B9ABF1C9683C991F74C73DB7188D3B79A8FB2F760350AE31553G3e8R" TargetMode="External"/><Relationship Id="rId30" Type="http://schemas.openxmlformats.org/officeDocument/2006/relationships/hyperlink" Target="consultantplus://offline/ref=373207DF1A71D4CFBCE081A021C15EFAF01CEF9502F18A2F1515F83C91AE8B9ABF1C9683C991F64F74DB7188D3B79A8FB2F760350AE31553G3e8R" TargetMode="External"/><Relationship Id="rId35" Type="http://schemas.openxmlformats.org/officeDocument/2006/relationships/hyperlink" Target="consultantplus://offline/ref=373207DF1A71D4CFBCE081A021C15EFAF01CEF9502F18A2F1515F83C91AE8B9ABF1C9683C991F6447DDB7188D3B79A8FB2F760350AE31553G3e8R" TargetMode="External"/><Relationship Id="rId43" Type="http://schemas.openxmlformats.org/officeDocument/2006/relationships/hyperlink" Target="consultantplus://offline/ref=373207DF1A71D4CFBCE081A021C15EFAF01CEF9502F18A2F1515F83C91AE8B9ABF1C9683C991F64A7DDB7188D3B79A8FB2F760350AE31553G3e8R" TargetMode="External"/><Relationship Id="rId8" Type="http://schemas.openxmlformats.org/officeDocument/2006/relationships/hyperlink" Target="consultantplus://offline/ref=373207DF1A71D4CFBCE081A021C15EFAF01EED9306FD8A2F1515F83C91AE8B9ABF1C9683CC9AA31C308528DB91FC978FAAEB6035G1e5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3207DF1A71D4CFBCE081A021C15EFAF01CEF9502F18A2F1515F83C91AE8B9ABF1C9683C991F64A77DB7188D3B79A8FB2F760350AE31553G3e8R" TargetMode="External"/><Relationship Id="rId17" Type="http://schemas.openxmlformats.org/officeDocument/2006/relationships/hyperlink" Target="consultantplus://offline/ref=373207DF1A71D4CFBCE081A021C15EFAF01CEF9502F18A2F1515F83C91AE8B9ABF1C9683C991F64470DB7188D3B79A8FB2F760350AE31553G3e8R" TargetMode="External"/><Relationship Id="rId25" Type="http://schemas.openxmlformats.org/officeDocument/2006/relationships/hyperlink" Target="consultantplus://offline/ref=373207DF1A71D4CFBCE081A021C15EFAF01BE09109F18A2F1515F83C91AE8B9ABF1C9683C991F74C71DB7188D3B79A8FB2F760350AE31553G3e8R" TargetMode="External"/><Relationship Id="rId33" Type="http://schemas.openxmlformats.org/officeDocument/2006/relationships/hyperlink" Target="consultantplus://offline/ref=373207DF1A71D4CFBCE081A021C15EFAF01CEF9502F18A2F1515F83C91AE8B9ABF1C9683C991F54E74DB7188D3B79A8FB2F760350AE31553G3e8R" TargetMode="External"/><Relationship Id="rId38" Type="http://schemas.openxmlformats.org/officeDocument/2006/relationships/hyperlink" Target="consultantplus://offline/ref=373207DF1A71D4CFBCE081A021C15EFAF01CEF9502F18A2F1515F83C91AE8B9ABF1C9683C991F64A71DB7188D3B79A8FB2F760350AE31553G3e8R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373207DF1A71D4CFBCE081A021C15EFAF01BE09109F18A2F1515F83C91AE8B9ABF1C9683C991F74C76DB7188D3B79A8FB2F760350AE31553G3e8R" TargetMode="External"/><Relationship Id="rId41" Type="http://schemas.openxmlformats.org/officeDocument/2006/relationships/hyperlink" Target="consultantplus://offline/ref=373207DF1A71D4CFBCE081A021C15EFAF01CEF9502F18A2F1515F83C91AE8B9ABF1C9683C991F54E74DB7188D3B79A8FB2F760350AE31553G3e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3220</Words>
  <Characters>18357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ТРУДА И СОЦИАЛЬНОЙ ЗАЩИТЫ РОССИЙСКОЙ ФЕДЕРАЦИИ</vt:lpstr>
      <vt:lpstr>Утверждены</vt:lpstr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2021-02-26T17:30:00Z</dcterms:created>
  <dcterms:modified xsi:type="dcterms:W3CDTF">2021-02-26T17:31:00Z</dcterms:modified>
</cp:coreProperties>
</file>